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A59C2">
      <w:pPr>
        <w:adjustRightInd w:val="0"/>
        <w:snapToGrid w:val="0"/>
        <w:spacing w:line="44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2A66C20">
      <w:pPr>
        <w:adjustRightInd w:val="0"/>
        <w:snapToGrid w:val="0"/>
        <w:spacing w:line="44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研发设计云</w:t>
      </w:r>
      <w:r>
        <w:rPr>
          <w:rFonts w:hint="eastAsia" w:ascii="方正小标宋简体" w:hAnsi="方正小标宋简体" w:eastAsia="方正小标宋简体" w:cs="方正小标宋简体"/>
          <w:b/>
          <w:bCs/>
          <w:sz w:val="36"/>
          <w:szCs w:val="36"/>
        </w:rPr>
        <w:t>平台技术指标及要求</w:t>
      </w:r>
    </w:p>
    <w:p w14:paraId="51CB8BB5">
      <w:pPr>
        <w:pStyle w:val="2"/>
        <w:rPr>
          <w:rFonts w:hint="eastAsia"/>
        </w:rPr>
      </w:pPr>
    </w:p>
    <w:tbl>
      <w:tblPr>
        <w:tblStyle w:val="10"/>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12"/>
        <w:gridCol w:w="7047"/>
      </w:tblGrid>
      <w:tr w14:paraId="1AB8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855" w:type="dxa"/>
            <w:vAlign w:val="center"/>
          </w:tcPr>
          <w:p w14:paraId="558EFBFD">
            <w:pPr>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序号</w:t>
            </w:r>
          </w:p>
        </w:tc>
        <w:tc>
          <w:tcPr>
            <w:tcW w:w="1312" w:type="dxa"/>
            <w:vAlign w:val="center"/>
          </w:tcPr>
          <w:p w14:paraId="6965F61E">
            <w:pPr>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内容</w:t>
            </w:r>
          </w:p>
        </w:tc>
        <w:tc>
          <w:tcPr>
            <w:tcW w:w="7047" w:type="dxa"/>
            <w:vAlign w:val="center"/>
          </w:tcPr>
          <w:p w14:paraId="079FDB9B">
            <w:pPr>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规格</w:t>
            </w:r>
          </w:p>
        </w:tc>
      </w:tr>
      <w:tr w14:paraId="0C69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5" w:type="dxa"/>
            <w:vAlign w:val="center"/>
          </w:tcPr>
          <w:p w14:paraId="337B127A">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1380990E">
            <w:pPr>
              <w:snapToGrid w:val="0"/>
              <w:spacing w:line="360" w:lineRule="auto"/>
              <w:jc w:val="left"/>
              <w:rPr>
                <w:rFonts w:ascii="仿宋" w:hAnsi="仿宋" w:eastAsia="仿宋" w:cs="仿宋"/>
                <w:bCs/>
                <w:sz w:val="28"/>
                <w:szCs w:val="28"/>
              </w:rPr>
            </w:pPr>
            <w:r>
              <w:rPr>
                <w:rFonts w:hint="eastAsia" w:ascii="仿宋" w:hAnsi="仿宋" w:eastAsia="仿宋" w:cs="仿宋"/>
                <w:bCs/>
                <w:sz w:val="28"/>
                <w:szCs w:val="28"/>
              </w:rPr>
              <w:t>用户数要求</w:t>
            </w:r>
          </w:p>
        </w:tc>
        <w:tc>
          <w:tcPr>
            <w:tcW w:w="7047" w:type="dxa"/>
          </w:tcPr>
          <w:p w14:paraId="477C738B">
            <w:pPr>
              <w:pStyle w:val="13"/>
              <w:numPr>
                <w:ilvl w:val="0"/>
                <w:numId w:val="2"/>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提供不低于</w:t>
            </w:r>
            <w:r>
              <w:rPr>
                <w:rFonts w:hint="eastAsia" w:ascii="仿宋" w:hAnsi="仿宋" w:eastAsia="仿宋" w:cs="仿宋"/>
                <w:szCs w:val="28"/>
                <w:lang w:val="en-US" w:eastAsia="zh-CN"/>
              </w:rPr>
              <w:t>30</w:t>
            </w:r>
            <w:r>
              <w:rPr>
                <w:rFonts w:hint="eastAsia" w:ascii="仿宋" w:hAnsi="仿宋" w:eastAsia="仿宋" w:cs="仿宋"/>
                <w:szCs w:val="28"/>
              </w:rPr>
              <w:t>个</w:t>
            </w:r>
            <w:r>
              <w:rPr>
                <w:rFonts w:hint="eastAsia" w:ascii="仿宋" w:hAnsi="仿宋" w:eastAsia="仿宋" w:cs="仿宋"/>
                <w:szCs w:val="28"/>
                <w:lang w:eastAsia="zh-CN"/>
              </w:rPr>
              <w:t>（</w:t>
            </w:r>
            <w:r>
              <w:rPr>
                <w:rFonts w:hint="eastAsia" w:ascii="仿宋" w:hAnsi="仿宋" w:eastAsia="仿宋" w:cs="仿宋"/>
                <w:szCs w:val="28"/>
                <w:lang w:val="en-US" w:eastAsia="zh-CN"/>
              </w:rPr>
              <w:t>20个三维设计用户，10个办公用户</w:t>
            </w:r>
            <w:r>
              <w:rPr>
                <w:rFonts w:hint="eastAsia" w:ascii="仿宋" w:hAnsi="仿宋" w:eastAsia="仿宋" w:cs="仿宋"/>
                <w:szCs w:val="28"/>
                <w:lang w:eastAsia="zh-CN"/>
              </w:rPr>
              <w:t>）</w:t>
            </w:r>
            <w:r>
              <w:rPr>
                <w:rFonts w:hint="eastAsia" w:ascii="仿宋" w:hAnsi="仿宋" w:eastAsia="仿宋" w:cs="仿宋"/>
                <w:szCs w:val="28"/>
              </w:rPr>
              <w:t>用户同时支持并发应用门户访问、并发远程三维设计和并发高性能计算许可。并能对这些用户进行实时状态、使用资源进行监控。</w:t>
            </w:r>
          </w:p>
        </w:tc>
      </w:tr>
      <w:tr w14:paraId="0271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855" w:type="dxa"/>
            <w:vAlign w:val="center"/>
          </w:tcPr>
          <w:p w14:paraId="46F7BCB2">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290ED414">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门户功能要求</w:t>
            </w:r>
          </w:p>
        </w:tc>
        <w:tc>
          <w:tcPr>
            <w:tcW w:w="7047" w:type="dxa"/>
          </w:tcPr>
          <w:p w14:paraId="38EACDD2">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至少包含瘦客户机、普通办公PC登陆门户方式，在同一登录页面上可集成仿真计算、三维设计、日常办公等不同功能。</w:t>
            </w:r>
          </w:p>
          <w:p w14:paraId="22E6C0DD">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工程师的桌面客户端无需安装SolidWorks、</w:t>
            </w:r>
            <w:r>
              <w:rPr>
                <w:rFonts w:ascii="仿宋" w:hAnsi="仿宋" w:eastAsia="仿宋" w:cs="仿宋"/>
                <w:szCs w:val="28"/>
              </w:rPr>
              <w:t>C</w:t>
            </w:r>
            <w:r>
              <w:rPr>
                <w:rFonts w:hint="eastAsia" w:ascii="仿宋" w:hAnsi="仿宋" w:eastAsia="仿宋" w:cs="仿宋"/>
                <w:szCs w:val="28"/>
              </w:rPr>
              <w:t>atia、Ansys等专业应用软件（包括三维设计、前后处理等图形类设计仿真软件），通过登录统一门户平台，即可利用共享平台的设计仿真资源进行设计和仿真工作，所有模型数据和后处理结果可均保存在平台共享存储上，需提供证明材料。</w:t>
            </w:r>
          </w:p>
          <w:p w14:paraId="0981B462">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可支持多种操作系统接入桌面，至少包含支持Windows、Linux。</w:t>
            </w:r>
          </w:p>
          <w:p w14:paraId="4FF1BBC3">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支持不同Windows操作系统版本登录，至少包含Windows7和Windows10.并支持不同版本的浏览器访问，比如IE多个版本、360、Chrome、Edge等。</w:t>
            </w:r>
          </w:p>
          <w:p w14:paraId="07BD0F78">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支持主流办公软件、OA、财务软件可通过门户访问，比如Office、WPS等。</w:t>
            </w:r>
          </w:p>
          <w:p w14:paraId="7B072A15">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支持同一个应用软件的不同版本在后台安装，用户使用可自动适配不同的应用版本。</w:t>
            </w:r>
          </w:p>
          <w:p w14:paraId="5CE6705F">
            <w:pPr>
              <w:pStyle w:val="13"/>
              <w:numPr>
                <w:ilvl w:val="0"/>
                <w:numId w:val="3"/>
              </w:numPr>
              <w:ind w:firstLineChars="0"/>
              <w:rPr>
                <w:rFonts w:ascii="仿宋" w:hAnsi="仿宋" w:eastAsia="仿宋" w:cs="仿宋"/>
                <w:szCs w:val="28"/>
              </w:rPr>
            </w:pPr>
            <w:r>
              <w:rPr>
                <w:rFonts w:hint="eastAsia" w:ascii="仿宋" w:hAnsi="仿宋" w:eastAsia="仿宋" w:cs="仿宋"/>
                <w:szCs w:val="28"/>
              </w:rPr>
              <w:t>平台能够提供对于用户账户的设置，编辑以及账户启用、停用等功能，以及设置账户的有效期等，需提供软件功能截图。</w:t>
            </w:r>
          </w:p>
          <w:p w14:paraId="0F71D963">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支持用户按照管理员、普通用户等多角色分类，不同用户可进入不同的应用界面，管理员用户拥有最高权限，可以处理后台日志、KPI统计、权限审批、软件权限管理等功能。不同用户登录门户后只能看到自己权限内的软件或应用。</w:t>
            </w:r>
          </w:p>
          <w:p w14:paraId="1DAD5B85">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平台能够提供对于应用软件的管理，包括应用软件的启用、停用等功能</w:t>
            </w:r>
          </w:p>
          <w:p w14:paraId="1E9CCBC5">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平台能够提供对于平台上的服务器进行管理，服务器的启用、停用和维护管理等。</w:t>
            </w:r>
          </w:p>
          <w:p w14:paraId="0041FEDD">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平台提供统一的用户存储空间的管理界面</w:t>
            </w:r>
          </w:p>
          <w:p w14:paraId="7EDB23E5">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门户支持多屏操作。</w:t>
            </w:r>
          </w:p>
          <w:p w14:paraId="37FD1090">
            <w:pPr>
              <w:pStyle w:val="13"/>
              <w:widowControl/>
              <w:numPr>
                <w:ilvl w:val="0"/>
                <w:numId w:val="3"/>
              </w:numPr>
              <w:spacing w:line="360" w:lineRule="auto"/>
              <w:ind w:firstLineChars="0"/>
              <w:jc w:val="left"/>
              <w:rPr>
                <w:rFonts w:ascii="仿宋" w:hAnsi="仿宋" w:eastAsia="仿宋" w:cs="仿宋"/>
                <w:szCs w:val="28"/>
              </w:rPr>
            </w:pPr>
            <w:r>
              <w:rPr>
                <w:rFonts w:hint="eastAsia" w:ascii="仿宋" w:hAnsi="仿宋" w:eastAsia="仿宋" w:cs="仿宋"/>
                <w:szCs w:val="28"/>
              </w:rPr>
              <w:t>支持文件类型关联功能。文件后缀可以关联到一个或多个指定的应用程序，并可以直接启动选中的应用程序打开相应的数据。</w:t>
            </w:r>
          </w:p>
        </w:tc>
      </w:tr>
      <w:tr w14:paraId="60F4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4D30B26D">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6039DEAF">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三维建模要求</w:t>
            </w:r>
          </w:p>
        </w:tc>
        <w:tc>
          <w:tcPr>
            <w:tcW w:w="7047" w:type="dxa"/>
          </w:tcPr>
          <w:p w14:paraId="2720BD50">
            <w:pPr>
              <w:pStyle w:val="13"/>
              <w:numPr>
                <w:ilvl w:val="0"/>
                <w:numId w:val="4"/>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支持Windows、Linux、麒麟OS远程二维/三维可视化，支持图形服务器和显卡多用户共享使用；客户端无需安装软件，即可基于客户端门户界面打开CAD设计、CAE 分析及日常办公工作；</w:t>
            </w:r>
          </w:p>
          <w:p w14:paraId="2E0B6275">
            <w:pPr>
              <w:pStyle w:val="13"/>
              <w:numPr>
                <w:ilvl w:val="0"/>
                <w:numId w:val="4"/>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支持后台图形服务器及服务器显卡多用户共享使用，可以实现对后台资源的使用和调度配置策略，做到资源合理调配。</w:t>
            </w:r>
          </w:p>
          <w:p w14:paraId="05CCE56B">
            <w:pPr>
              <w:pStyle w:val="13"/>
              <w:numPr>
                <w:ilvl w:val="0"/>
                <w:numId w:val="4"/>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支持远程可视化技术，在千兆局域网下操作体验和单机相近，运行大型三维设计软件无图像拖延、卡顿问题。</w:t>
            </w:r>
          </w:p>
          <w:p w14:paraId="2089F537">
            <w:pPr>
              <w:pStyle w:val="13"/>
              <w:numPr>
                <w:ilvl w:val="0"/>
                <w:numId w:val="4"/>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远程可视化支持物理机技术，保证远程应用的运行效率，避免虚拟化带来的性能损耗和安全性问题。</w:t>
            </w:r>
          </w:p>
          <w:p w14:paraId="6791136C">
            <w:pPr>
              <w:pStyle w:val="13"/>
              <w:numPr>
                <w:ilvl w:val="0"/>
                <w:numId w:val="4"/>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远程可视化协议支持无损压缩，在千兆局域网环境下，1920x1080分辨率每秒帧率不低于</w:t>
            </w:r>
            <w:r>
              <w:rPr>
                <w:rFonts w:ascii="仿宋" w:hAnsi="仿宋" w:eastAsia="仿宋" w:cs="仿宋"/>
                <w:szCs w:val="28"/>
              </w:rPr>
              <w:t>3</w:t>
            </w:r>
            <w:r>
              <w:rPr>
                <w:rFonts w:hint="eastAsia" w:ascii="仿宋" w:hAnsi="仿宋" w:eastAsia="仿宋" w:cs="仿宋"/>
                <w:szCs w:val="28"/>
              </w:rPr>
              <w:t>0帧。</w:t>
            </w:r>
          </w:p>
          <w:p w14:paraId="7122E940">
            <w:pPr>
              <w:pStyle w:val="13"/>
              <w:numPr>
                <w:ilvl w:val="0"/>
                <w:numId w:val="4"/>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支持主流二三维设计和仿真软件，无平台适配问题。</w:t>
            </w:r>
          </w:p>
          <w:p w14:paraId="43A30B46">
            <w:pPr>
              <w:pStyle w:val="13"/>
              <w:numPr>
                <w:ilvl w:val="0"/>
                <w:numId w:val="4"/>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客户端需至少支持windows，Linux，以及国产主流操作系统如麒麟操作系统，</w:t>
            </w:r>
            <w:r>
              <w:rPr>
                <w:rFonts w:ascii="仿宋" w:hAnsi="仿宋" w:eastAsia="仿宋" w:cs="仿宋"/>
                <w:szCs w:val="28"/>
              </w:rPr>
              <w:t>统信操作系统</w:t>
            </w:r>
            <w:r>
              <w:rPr>
                <w:rFonts w:hint="eastAsia" w:ascii="仿宋" w:hAnsi="仿宋" w:eastAsia="仿宋" w:cs="仿宋"/>
                <w:szCs w:val="28"/>
              </w:rPr>
              <w:t>以及中科方德操作系统。</w:t>
            </w:r>
          </w:p>
        </w:tc>
      </w:tr>
      <w:tr w14:paraId="23D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1706391B">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64C97D93">
            <w:pPr>
              <w:pStyle w:val="13"/>
              <w:numPr>
                <w:ilvl w:val="255"/>
                <w:numId w:val="0"/>
              </w:numPr>
              <w:rPr>
                <w:rFonts w:ascii="仿宋" w:hAnsi="仿宋" w:eastAsia="仿宋" w:cs="仿宋"/>
                <w:szCs w:val="28"/>
              </w:rPr>
            </w:pPr>
            <w:r>
              <w:rPr>
                <w:rFonts w:hint="eastAsia" w:ascii="仿宋" w:hAnsi="仿宋" w:eastAsia="仿宋" w:cs="仿宋"/>
                <w:szCs w:val="28"/>
              </w:rPr>
              <w:t>HPC计算门户</w:t>
            </w:r>
          </w:p>
          <w:p w14:paraId="20E35628">
            <w:pPr>
              <w:snapToGrid w:val="0"/>
              <w:spacing w:line="360" w:lineRule="auto"/>
              <w:jc w:val="left"/>
              <w:rPr>
                <w:rFonts w:ascii="仿宋" w:hAnsi="仿宋" w:eastAsia="仿宋" w:cs="仿宋"/>
                <w:sz w:val="28"/>
                <w:szCs w:val="28"/>
              </w:rPr>
            </w:pPr>
          </w:p>
        </w:tc>
        <w:tc>
          <w:tcPr>
            <w:tcW w:w="7047" w:type="dxa"/>
          </w:tcPr>
          <w:p w14:paraId="4C6D09A2">
            <w:pPr>
              <w:pStyle w:val="13"/>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提供基于图形化的高性能计算集群监控、管理视图；</w:t>
            </w:r>
          </w:p>
          <w:p w14:paraId="0E17622C">
            <w:pPr>
              <w:pStyle w:val="13"/>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计算中心中求解器的访问控制权限管理；需提供软件功能截图</w:t>
            </w:r>
          </w:p>
          <w:p w14:paraId="321DEF0D">
            <w:pPr>
              <w:pStyle w:val="13"/>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高性能计算集群资源的配额管理；需提供软件功能截图</w:t>
            </w:r>
          </w:p>
          <w:p w14:paraId="4168A0FC">
            <w:pPr>
              <w:pStyle w:val="13"/>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提供按需定制的Portal，使用户在基于图形化页面下提交高性能计算作业；</w:t>
            </w:r>
          </w:p>
          <w:p w14:paraId="65F4C686">
            <w:pPr>
              <w:pStyle w:val="13"/>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针对不同求解器，可以定义独特的提交参数、帮助文件、图表，提交参数之间可具备关联性，为终端用户提交作业提供实时信息，包括但不限于各集群机器当前繁忙情况、作业排队顺序等。</w:t>
            </w:r>
          </w:p>
          <w:p w14:paraId="7A7100DB">
            <w:pPr>
              <w:pStyle w:val="13"/>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支持基于图形化的界面的高性能计算作业管理，需提供软件功能截图；</w:t>
            </w:r>
          </w:p>
          <w:p w14:paraId="5C3ACD44">
            <w:pPr>
              <w:pStyle w:val="13"/>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提供多维度的自定义报表，用于对高性能计算集群的计算资源使用情况进行统计分析；</w:t>
            </w:r>
          </w:p>
          <w:p w14:paraId="56E17F58">
            <w:pPr>
              <w:pStyle w:val="13"/>
              <w:widowControl/>
              <w:numPr>
                <w:ilvl w:val="0"/>
                <w:numId w:val="5"/>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由于通过页面涉及反复填写计算作业相关参数，影响工作效率，平台能否提供高效的作业提交模式，并提供具体方案。</w:t>
            </w:r>
          </w:p>
        </w:tc>
      </w:tr>
      <w:tr w14:paraId="4159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47504A22">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6E38D9F5">
            <w:pPr>
              <w:pStyle w:val="13"/>
              <w:numPr>
                <w:ilvl w:val="255"/>
                <w:numId w:val="0"/>
              </w:numPr>
              <w:jc w:val="left"/>
              <w:rPr>
                <w:rFonts w:ascii="仿宋" w:hAnsi="仿宋" w:eastAsia="仿宋" w:cs="仿宋"/>
                <w:szCs w:val="28"/>
              </w:rPr>
            </w:pPr>
            <w:r>
              <w:rPr>
                <w:rFonts w:hint="eastAsia" w:ascii="仿宋" w:hAnsi="仿宋" w:eastAsia="仿宋" w:cs="仿宋"/>
                <w:szCs w:val="28"/>
              </w:rPr>
              <w:t>HPC计算资源调度</w:t>
            </w:r>
          </w:p>
          <w:p w14:paraId="160E8384">
            <w:pPr>
              <w:snapToGrid w:val="0"/>
              <w:spacing w:line="360" w:lineRule="auto"/>
              <w:jc w:val="left"/>
              <w:rPr>
                <w:rFonts w:ascii="仿宋" w:hAnsi="仿宋" w:eastAsia="仿宋" w:cs="仿宋"/>
                <w:sz w:val="28"/>
                <w:szCs w:val="28"/>
              </w:rPr>
            </w:pPr>
          </w:p>
        </w:tc>
        <w:tc>
          <w:tcPr>
            <w:tcW w:w="7047" w:type="dxa"/>
          </w:tcPr>
          <w:p w14:paraId="45D82E01">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高性能计算资源的使用需具备访问控制权限管理，资源配额管理；</w:t>
            </w:r>
          </w:p>
          <w:p w14:paraId="1169A80B">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针对不同求解器，可以定义独特的提交参数，提交参数之间可具备关联性，为终端用户提交作业提供实时信息，包括但不限于各集群机器当前繁忙情况、作业排队顺序等。</w:t>
            </w:r>
          </w:p>
          <w:p w14:paraId="1D607302">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支持SMP、集群、单机构成的混合异构平台。</w:t>
            </w:r>
          </w:p>
          <w:p w14:paraId="1828D25F">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支持先进先出、轮循、独占等多种调度算法。</w:t>
            </w:r>
          </w:p>
          <w:p w14:paraId="711B344A">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支持用户手动调整自身提交作业的排队顺序，支持管理员手动调整全局作业排队顺序，以保证紧急计算任务的优先运行。需提供软件功能截图。</w:t>
            </w:r>
          </w:p>
          <w:p w14:paraId="3BB1FA69">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支持计算资源分组，可以将计算节点分成多个不同的计算队列。</w:t>
            </w:r>
          </w:p>
          <w:p w14:paraId="35E06DFB">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支持多种MPI作业，包括MPICH、Open MPI、Intel MPI、PE、Platform MPI等。</w:t>
            </w:r>
          </w:p>
          <w:p w14:paraId="46D054FC">
            <w:pPr>
              <w:pStyle w:val="13"/>
              <w:numPr>
                <w:ilvl w:val="0"/>
                <w:numId w:val="6"/>
              </w:numPr>
              <w:spacing w:line="360" w:lineRule="auto"/>
              <w:ind w:firstLineChars="0"/>
              <w:rPr>
                <w:rFonts w:ascii="仿宋" w:hAnsi="仿宋" w:eastAsia="仿宋" w:cs="仿宋"/>
                <w:szCs w:val="28"/>
              </w:rPr>
            </w:pPr>
            <w:r>
              <w:rPr>
                <w:rFonts w:hint="eastAsia" w:ascii="仿宋" w:hAnsi="仿宋" w:eastAsia="仿宋" w:cs="仿宋"/>
                <w:szCs w:val="28"/>
              </w:rPr>
              <w:t>支持对集群内计算资源健康状况的监测和管理，自动关闭或隔离异常计算资源。</w:t>
            </w:r>
          </w:p>
        </w:tc>
      </w:tr>
      <w:tr w14:paraId="5AF6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1625C4D3">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41FC9BB5">
            <w:pPr>
              <w:snapToGrid w:val="0"/>
              <w:spacing w:line="360" w:lineRule="auto"/>
              <w:jc w:val="left"/>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D模型预览功能要求</w:t>
            </w:r>
          </w:p>
        </w:tc>
        <w:tc>
          <w:tcPr>
            <w:tcW w:w="7047" w:type="dxa"/>
            <w:vAlign w:val="center"/>
          </w:tcPr>
          <w:p w14:paraId="4C26FC90">
            <w:pPr>
              <w:pStyle w:val="13"/>
              <w:spacing w:line="360" w:lineRule="auto"/>
              <w:ind w:left="420" w:leftChars="0" w:hanging="420" w:hangingChars="150"/>
              <w:rPr>
                <w:rFonts w:ascii="仿宋" w:hAnsi="仿宋" w:eastAsia="仿宋" w:cs="仿宋"/>
                <w:szCs w:val="28"/>
              </w:rPr>
            </w:pPr>
            <w:r>
              <w:rPr>
                <w:rFonts w:hint="eastAsia" w:ascii="仿宋" w:hAnsi="仿宋" w:eastAsia="仿宋" w:cs="仿宋"/>
                <w:szCs w:val="28"/>
                <w:lang w:eastAsia="zh-CN"/>
              </w:rPr>
              <w:t>（</w:t>
            </w:r>
            <w:r>
              <w:rPr>
                <w:rFonts w:hint="eastAsia" w:ascii="仿宋" w:hAnsi="仿宋" w:eastAsia="仿宋" w:cs="仿宋"/>
                <w:szCs w:val="28"/>
              </w:rPr>
              <w:t>1</w:t>
            </w:r>
            <w:r>
              <w:rPr>
                <w:rFonts w:hint="eastAsia" w:ascii="仿宋" w:hAnsi="仿宋" w:eastAsia="仿宋" w:cs="仿宋"/>
                <w:szCs w:val="28"/>
                <w:lang w:eastAsia="zh-CN"/>
              </w:rPr>
              <w:t>）</w:t>
            </w:r>
            <w:r>
              <w:rPr>
                <w:rFonts w:hint="eastAsia" w:ascii="仿宋" w:hAnsi="仿宋" w:eastAsia="仿宋" w:cs="仿宋"/>
                <w:szCs w:val="28"/>
              </w:rPr>
              <w:t>为方便查看模型，提高研发效率，平台需提供在线3D模型预览功能，即无需启动专业应用软件即可查看3D模型，同时可对模型进行常规的放大、缩小、平移、旋转等操作。</w:t>
            </w:r>
          </w:p>
          <w:p w14:paraId="12EE4C6B">
            <w:pPr>
              <w:pStyle w:val="13"/>
              <w:spacing w:line="360" w:lineRule="auto"/>
              <w:ind w:left="420" w:leftChars="0" w:hanging="420" w:hangingChars="150"/>
              <w:rPr>
                <w:rFonts w:ascii="仿宋" w:hAnsi="仿宋" w:eastAsia="仿宋" w:cs="仿宋"/>
                <w:szCs w:val="28"/>
              </w:rPr>
            </w:pPr>
            <w:r>
              <w:rPr>
                <w:rFonts w:hint="eastAsia" w:ascii="仿宋" w:hAnsi="仿宋" w:eastAsia="仿宋" w:cs="仿宋"/>
                <w:szCs w:val="28"/>
                <w:lang w:eastAsia="zh-CN"/>
              </w:rPr>
              <w:t>（</w:t>
            </w:r>
            <w:r>
              <w:rPr>
                <w:rFonts w:hint="eastAsia" w:ascii="仿宋" w:hAnsi="仿宋" w:eastAsia="仿宋" w:cs="仿宋"/>
                <w:szCs w:val="28"/>
                <w:lang w:val="en-US" w:eastAsia="zh-CN"/>
              </w:rPr>
              <w:t>2</w:t>
            </w:r>
            <w:r>
              <w:rPr>
                <w:rFonts w:hint="eastAsia" w:ascii="仿宋" w:hAnsi="仿宋" w:eastAsia="仿宋" w:cs="仿宋"/>
                <w:szCs w:val="28"/>
                <w:lang w:eastAsia="zh-CN"/>
              </w:rPr>
              <w:t>）</w:t>
            </w:r>
            <w:r>
              <w:rPr>
                <w:rFonts w:hint="eastAsia" w:ascii="仿宋" w:hAnsi="仿宋" w:eastAsia="仿宋" w:cs="仿宋"/>
                <w:szCs w:val="28"/>
              </w:rPr>
              <w:t xml:space="preserve"> 支持的文件类型需不少于三维CAD模型文件以及CAE网格模型文件。</w:t>
            </w:r>
          </w:p>
        </w:tc>
      </w:tr>
      <w:tr w14:paraId="145B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4B6CFF43">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2F898934">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Office类应用在线协同编辑功能</w:t>
            </w:r>
          </w:p>
        </w:tc>
        <w:tc>
          <w:tcPr>
            <w:tcW w:w="7047" w:type="dxa"/>
            <w:vAlign w:val="center"/>
          </w:tcPr>
          <w:p w14:paraId="6BCF0028">
            <w:pPr>
              <w:pStyle w:val="13"/>
              <w:numPr>
                <w:numId w:val="0"/>
              </w:numPr>
              <w:spacing w:line="360" w:lineRule="auto"/>
              <w:rPr>
                <w:rFonts w:ascii="仿宋" w:hAnsi="仿宋" w:eastAsia="仿宋" w:cs="仿宋"/>
                <w:szCs w:val="28"/>
              </w:rPr>
            </w:pPr>
            <w:r>
              <w:rPr>
                <w:rFonts w:hint="eastAsia" w:ascii="仿宋" w:hAnsi="仿宋" w:eastAsia="仿宋" w:cs="仿宋"/>
                <w:szCs w:val="28"/>
                <w:lang w:eastAsia="zh-CN"/>
              </w:rPr>
              <w:t>（</w:t>
            </w:r>
            <w:r>
              <w:rPr>
                <w:rFonts w:hint="eastAsia" w:ascii="仿宋" w:hAnsi="仿宋" w:eastAsia="仿宋" w:cs="仿宋"/>
                <w:szCs w:val="28"/>
                <w:lang w:val="en-US" w:eastAsia="zh-CN"/>
              </w:rPr>
              <w:t>1</w:t>
            </w:r>
            <w:r>
              <w:rPr>
                <w:rFonts w:hint="eastAsia" w:ascii="仿宋" w:hAnsi="仿宋" w:eastAsia="仿宋" w:cs="仿宋"/>
                <w:szCs w:val="28"/>
                <w:lang w:eastAsia="zh-CN"/>
              </w:rPr>
              <w:t>）</w:t>
            </w:r>
            <w:r>
              <w:rPr>
                <w:rFonts w:hint="eastAsia" w:ascii="仿宋" w:hAnsi="仿宋" w:eastAsia="仿宋" w:cs="仿宋"/>
                <w:szCs w:val="28"/>
              </w:rPr>
              <w:t>平台需提供多人同时编辑office文件的功能；</w:t>
            </w:r>
          </w:p>
          <w:p w14:paraId="40DB20A7">
            <w:pPr>
              <w:pStyle w:val="13"/>
              <w:numPr>
                <w:numId w:val="0"/>
              </w:numPr>
              <w:spacing w:line="360" w:lineRule="auto"/>
              <w:rPr>
                <w:rFonts w:ascii="仿宋" w:hAnsi="仿宋" w:eastAsia="仿宋" w:cs="仿宋"/>
                <w:szCs w:val="28"/>
              </w:rPr>
            </w:pPr>
            <w:r>
              <w:rPr>
                <w:rFonts w:hint="eastAsia" w:ascii="仿宋" w:hAnsi="仿宋" w:eastAsia="仿宋" w:cs="仿宋"/>
                <w:szCs w:val="28"/>
                <w:lang w:eastAsia="zh-CN"/>
              </w:rPr>
              <w:t>（</w:t>
            </w:r>
            <w:r>
              <w:rPr>
                <w:rFonts w:hint="eastAsia" w:ascii="仿宋" w:hAnsi="仿宋" w:eastAsia="仿宋" w:cs="仿宋"/>
                <w:szCs w:val="28"/>
                <w:lang w:val="en-US" w:eastAsia="zh-CN"/>
              </w:rPr>
              <w:t>2</w:t>
            </w:r>
            <w:r>
              <w:rPr>
                <w:rFonts w:hint="eastAsia" w:ascii="仿宋" w:hAnsi="仿宋" w:eastAsia="仿宋" w:cs="仿宋"/>
                <w:szCs w:val="28"/>
                <w:lang w:eastAsia="zh-CN"/>
              </w:rPr>
              <w:t>）</w:t>
            </w:r>
            <w:r>
              <w:rPr>
                <w:rFonts w:hint="eastAsia" w:ascii="仿宋" w:hAnsi="仿宋" w:eastAsia="仿宋" w:cs="仿宋"/>
                <w:szCs w:val="28"/>
              </w:rPr>
              <w:t>支持的Office文件类型至少包括word，excel</w:t>
            </w:r>
            <w:r>
              <w:rPr>
                <w:rFonts w:ascii="仿宋" w:hAnsi="仿宋" w:eastAsia="仿宋" w:cs="仿宋"/>
                <w:szCs w:val="28"/>
              </w:rPr>
              <w:t>, PPT</w:t>
            </w:r>
            <w:r>
              <w:rPr>
                <w:rFonts w:hint="eastAsia" w:ascii="仿宋" w:hAnsi="仿宋" w:eastAsia="仿宋" w:cs="仿宋"/>
                <w:szCs w:val="28"/>
              </w:rPr>
              <w:t>等；</w:t>
            </w:r>
          </w:p>
          <w:p w14:paraId="0899F0D9">
            <w:pPr>
              <w:pStyle w:val="13"/>
              <w:numPr>
                <w:numId w:val="0"/>
              </w:numPr>
              <w:spacing w:line="360" w:lineRule="auto"/>
              <w:rPr>
                <w:rFonts w:ascii="仿宋" w:hAnsi="仿宋" w:eastAsia="仿宋" w:cs="仿宋"/>
                <w:szCs w:val="28"/>
              </w:rPr>
            </w:pPr>
            <w:r>
              <w:rPr>
                <w:rFonts w:hint="eastAsia" w:ascii="仿宋" w:hAnsi="仿宋" w:eastAsia="仿宋" w:cs="仿宋"/>
                <w:szCs w:val="28"/>
                <w:lang w:eastAsia="zh-CN"/>
              </w:rPr>
              <w:t>（</w:t>
            </w:r>
            <w:r>
              <w:rPr>
                <w:rFonts w:hint="eastAsia" w:ascii="仿宋" w:hAnsi="仿宋" w:eastAsia="仿宋" w:cs="仿宋"/>
                <w:szCs w:val="28"/>
                <w:lang w:val="en-US" w:eastAsia="zh-CN"/>
              </w:rPr>
              <w:t>3</w:t>
            </w:r>
            <w:r>
              <w:rPr>
                <w:rFonts w:hint="eastAsia" w:ascii="仿宋" w:hAnsi="仿宋" w:eastAsia="仿宋" w:cs="仿宋"/>
                <w:szCs w:val="28"/>
                <w:lang w:eastAsia="zh-CN"/>
              </w:rPr>
              <w:t>）</w:t>
            </w:r>
            <w:r>
              <w:rPr>
                <w:rFonts w:hint="eastAsia" w:ascii="仿宋" w:hAnsi="仿宋" w:eastAsia="仿宋" w:cs="仿宋"/>
                <w:szCs w:val="28"/>
              </w:rPr>
              <w:t>自动保存历史版本，便于</w:t>
            </w:r>
            <w:bookmarkStart w:id="0" w:name="_GoBack"/>
            <w:r>
              <w:rPr>
                <w:rFonts w:hint="eastAsia" w:ascii="仿宋" w:hAnsi="仿宋" w:eastAsia="仿宋" w:cs="仿宋"/>
                <w:szCs w:val="28"/>
              </w:rPr>
              <w:t>回</w:t>
            </w:r>
            <w:bookmarkEnd w:id="0"/>
            <w:r>
              <w:rPr>
                <w:rFonts w:hint="eastAsia" w:ascii="仿宋" w:hAnsi="仿宋" w:eastAsia="仿宋" w:cs="仿宋"/>
                <w:szCs w:val="28"/>
              </w:rPr>
              <w:t>溯；</w:t>
            </w:r>
          </w:p>
          <w:p w14:paraId="4A615DE4">
            <w:pPr>
              <w:pStyle w:val="13"/>
              <w:numPr>
                <w:numId w:val="0"/>
              </w:numPr>
              <w:spacing w:line="360" w:lineRule="auto"/>
              <w:rPr>
                <w:rFonts w:ascii="仿宋" w:hAnsi="仿宋" w:eastAsia="仿宋" w:cs="仿宋"/>
                <w:szCs w:val="28"/>
              </w:rPr>
            </w:pPr>
            <w:r>
              <w:rPr>
                <w:rFonts w:hint="eastAsia" w:ascii="仿宋" w:hAnsi="仿宋" w:eastAsia="仿宋" w:cs="仿宋"/>
                <w:szCs w:val="28"/>
                <w:lang w:eastAsia="zh-CN"/>
              </w:rPr>
              <w:t>（</w:t>
            </w:r>
            <w:r>
              <w:rPr>
                <w:rFonts w:hint="eastAsia" w:ascii="仿宋" w:hAnsi="仿宋" w:eastAsia="仿宋" w:cs="仿宋"/>
                <w:szCs w:val="28"/>
                <w:lang w:val="en-US" w:eastAsia="zh-CN"/>
              </w:rPr>
              <w:t>4</w:t>
            </w:r>
            <w:r>
              <w:rPr>
                <w:rFonts w:hint="eastAsia" w:ascii="仿宋" w:hAnsi="仿宋" w:eastAsia="仿宋" w:cs="仿宋"/>
                <w:szCs w:val="28"/>
                <w:lang w:eastAsia="zh-CN"/>
              </w:rPr>
              <w:t>）</w:t>
            </w:r>
            <w:r>
              <w:rPr>
                <w:rFonts w:hint="eastAsia" w:ascii="仿宋" w:hAnsi="仿宋" w:eastAsia="仿宋" w:cs="仿宋"/>
                <w:szCs w:val="28"/>
              </w:rPr>
              <w:t>支持同时打开单一文件并进行编辑的人不少于5人。</w:t>
            </w:r>
          </w:p>
        </w:tc>
      </w:tr>
      <w:tr w14:paraId="27D6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31EB1EC7">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24088FF6">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模型对比功能要求</w:t>
            </w:r>
          </w:p>
        </w:tc>
        <w:tc>
          <w:tcPr>
            <w:tcW w:w="7047" w:type="dxa"/>
            <w:vAlign w:val="center"/>
          </w:tcPr>
          <w:p w14:paraId="778797C5">
            <w:pPr>
              <w:pStyle w:val="13"/>
              <w:numPr>
                <w:ilvl w:val="0"/>
                <w:numId w:val="7"/>
              </w:numPr>
              <w:spacing w:line="360" w:lineRule="auto"/>
              <w:ind w:firstLineChars="0"/>
              <w:rPr>
                <w:rFonts w:ascii="仿宋" w:hAnsi="仿宋" w:eastAsia="仿宋" w:cs="仿宋"/>
                <w:szCs w:val="28"/>
              </w:rPr>
            </w:pPr>
            <w:r>
              <w:rPr>
                <w:rFonts w:hint="eastAsia" w:ascii="仿宋" w:hAnsi="仿宋" w:eastAsia="仿宋" w:cs="仿宋"/>
                <w:szCs w:val="28"/>
              </w:rPr>
              <w:t>由于在研发设计以及前处理过程中经常需要对比两个不同版本的差异，目前的方法同时打开两个版本的模型，进行逐一对比，费时费力，平台能否提供高效的方法，便于找出不同版本文件的差异，以提高工作效率。如有请提供具体解决方案。</w:t>
            </w:r>
          </w:p>
        </w:tc>
      </w:tr>
      <w:tr w14:paraId="73C7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7C33A6B4">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648F50BB">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安全管理</w:t>
            </w:r>
          </w:p>
        </w:tc>
        <w:tc>
          <w:tcPr>
            <w:tcW w:w="7047" w:type="dxa"/>
          </w:tcPr>
          <w:p w14:paraId="69191430">
            <w:pPr>
              <w:pStyle w:val="13"/>
              <w:widowControl/>
              <w:numPr>
                <w:ilvl w:val="0"/>
                <w:numId w:val="8"/>
              </w:numPr>
              <w:spacing w:line="360" w:lineRule="auto"/>
              <w:ind w:firstLineChars="0"/>
              <w:jc w:val="left"/>
              <w:rPr>
                <w:rFonts w:ascii="仿宋" w:hAnsi="仿宋" w:eastAsia="仿宋" w:cs="仿宋"/>
                <w:szCs w:val="28"/>
              </w:rPr>
            </w:pPr>
            <w:r>
              <w:rPr>
                <w:rFonts w:hint="eastAsia" w:ascii="仿宋" w:hAnsi="仿宋" w:eastAsia="仿宋" w:cs="仿宋"/>
                <w:szCs w:val="28"/>
              </w:rPr>
              <w:t>支持平台与甲方现有的身份认证系统集成，实现统一身份认证；</w:t>
            </w:r>
          </w:p>
          <w:p w14:paraId="022851C1">
            <w:pPr>
              <w:pStyle w:val="13"/>
              <w:widowControl/>
              <w:numPr>
                <w:ilvl w:val="0"/>
                <w:numId w:val="8"/>
              </w:numPr>
              <w:spacing w:line="360" w:lineRule="auto"/>
              <w:ind w:firstLineChars="0"/>
              <w:jc w:val="left"/>
              <w:rPr>
                <w:rFonts w:ascii="仿宋" w:hAnsi="仿宋" w:eastAsia="仿宋" w:cs="仿宋"/>
                <w:szCs w:val="28"/>
              </w:rPr>
            </w:pPr>
            <w:r>
              <w:rPr>
                <w:rFonts w:hint="eastAsia" w:ascii="仿宋" w:hAnsi="仿宋" w:eastAsia="仿宋" w:cs="仿宋"/>
                <w:szCs w:val="28"/>
              </w:rPr>
              <w:t>平台需实现研发设计的全过程，避免本地安装应用软件和存放数据。</w:t>
            </w:r>
          </w:p>
          <w:p w14:paraId="5FD50432">
            <w:pPr>
              <w:pStyle w:val="13"/>
              <w:widowControl/>
              <w:numPr>
                <w:ilvl w:val="0"/>
                <w:numId w:val="8"/>
              </w:numPr>
              <w:spacing w:line="360" w:lineRule="auto"/>
              <w:ind w:firstLineChars="0"/>
              <w:jc w:val="left"/>
              <w:rPr>
                <w:rFonts w:ascii="仿宋" w:hAnsi="仿宋" w:eastAsia="仿宋" w:cs="仿宋"/>
                <w:szCs w:val="28"/>
              </w:rPr>
            </w:pPr>
            <w:r>
              <w:rPr>
                <w:rFonts w:hint="eastAsia" w:ascii="仿宋" w:hAnsi="仿宋" w:eastAsia="仿宋" w:cs="仿宋"/>
                <w:szCs w:val="28"/>
              </w:rPr>
              <w:t>为提高安全性，需确保用户无法直接登录应用服务器，也无法操作应用服务器的内其它未经授权的应用，须阐述具体方案。</w:t>
            </w:r>
          </w:p>
          <w:p w14:paraId="0A0EDD05">
            <w:pPr>
              <w:pStyle w:val="13"/>
              <w:widowControl/>
              <w:numPr>
                <w:ilvl w:val="0"/>
                <w:numId w:val="8"/>
              </w:numPr>
              <w:spacing w:line="360" w:lineRule="auto"/>
              <w:ind w:firstLineChars="0"/>
              <w:jc w:val="left"/>
              <w:rPr>
                <w:rFonts w:ascii="仿宋" w:hAnsi="仿宋" w:eastAsia="仿宋" w:cs="仿宋"/>
                <w:szCs w:val="28"/>
              </w:rPr>
            </w:pPr>
            <w:r>
              <w:rPr>
                <w:rFonts w:hint="eastAsia" w:ascii="仿宋" w:hAnsi="仿宋" w:eastAsia="仿宋" w:cs="仿宋"/>
                <w:szCs w:val="28"/>
              </w:rPr>
              <w:t>云平台的数据上传和下载可以分别按用户或者按部门进行授权，同时提供对上传或者下载内容进行审批的功能。需提供软件功能截图</w:t>
            </w:r>
          </w:p>
          <w:p w14:paraId="7741ADAE">
            <w:pPr>
              <w:pStyle w:val="13"/>
              <w:widowControl/>
              <w:numPr>
                <w:ilvl w:val="0"/>
                <w:numId w:val="8"/>
              </w:numPr>
              <w:spacing w:line="360" w:lineRule="auto"/>
              <w:ind w:firstLineChars="0"/>
              <w:jc w:val="left"/>
              <w:rPr>
                <w:rFonts w:ascii="仿宋" w:hAnsi="仿宋" w:eastAsia="仿宋" w:cs="仿宋"/>
                <w:szCs w:val="28"/>
              </w:rPr>
            </w:pPr>
            <w:r>
              <w:rPr>
                <w:rFonts w:hint="eastAsia" w:ascii="仿宋" w:hAnsi="仿宋" w:eastAsia="仿宋" w:cs="仿宋"/>
                <w:szCs w:val="28"/>
              </w:rPr>
              <w:t>云平台需能够记录管理员对平台的维护操作，从而便于查验。需提供软件功能截图</w:t>
            </w:r>
          </w:p>
          <w:p w14:paraId="2DB0D423">
            <w:pPr>
              <w:pStyle w:val="13"/>
              <w:widowControl/>
              <w:numPr>
                <w:ilvl w:val="0"/>
                <w:numId w:val="8"/>
              </w:numPr>
              <w:spacing w:line="360" w:lineRule="auto"/>
              <w:ind w:firstLineChars="0"/>
              <w:jc w:val="left"/>
              <w:rPr>
                <w:rFonts w:ascii="仿宋" w:hAnsi="仿宋" w:eastAsia="仿宋" w:cs="仿宋"/>
                <w:szCs w:val="28"/>
              </w:rPr>
            </w:pPr>
            <w:r>
              <w:rPr>
                <w:rFonts w:hint="eastAsia" w:ascii="仿宋" w:hAnsi="仿宋" w:eastAsia="仿宋" w:cs="仿宋"/>
                <w:szCs w:val="28"/>
              </w:rPr>
              <w:t>支持多文件和文件夹上传下载功能，上传下载一次可高达100GB的单个文件，支持断点续传，支持对单用户和用户组进行上传下载的权限管理；</w:t>
            </w:r>
          </w:p>
        </w:tc>
      </w:tr>
      <w:tr w14:paraId="5678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38434966">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08639205">
            <w:pPr>
              <w:snapToGrid w:val="0"/>
              <w:spacing w:line="360" w:lineRule="auto"/>
              <w:jc w:val="left"/>
              <w:rPr>
                <w:rFonts w:ascii="仿宋" w:hAnsi="仿宋" w:eastAsia="仿宋" w:cs="仿宋"/>
                <w:sz w:val="28"/>
                <w:szCs w:val="28"/>
              </w:rPr>
            </w:pPr>
            <w:r>
              <w:rPr>
                <w:rFonts w:hint="eastAsia" w:ascii="仿宋" w:hAnsi="仿宋" w:eastAsia="仿宋" w:cs="仿宋"/>
                <w:bCs/>
                <w:sz w:val="28"/>
                <w:szCs w:val="28"/>
              </w:rPr>
              <w:t>日志功能</w:t>
            </w:r>
          </w:p>
        </w:tc>
        <w:tc>
          <w:tcPr>
            <w:tcW w:w="7047" w:type="dxa"/>
          </w:tcPr>
          <w:p w14:paraId="6EE573A0">
            <w:pPr>
              <w:widowControl/>
              <w:spacing w:line="360" w:lineRule="auto"/>
              <w:jc w:val="left"/>
              <w:rPr>
                <w:rFonts w:ascii="仿宋" w:hAnsi="仿宋" w:eastAsia="仿宋" w:cs="仿宋"/>
                <w:sz w:val="28"/>
                <w:szCs w:val="28"/>
              </w:rPr>
            </w:pPr>
            <w:r>
              <w:rPr>
                <w:rFonts w:hint="eastAsia" w:ascii="仿宋" w:hAnsi="仿宋" w:eastAsia="仿宋" w:cs="仿宋"/>
                <w:sz w:val="28"/>
                <w:szCs w:val="28"/>
              </w:rPr>
              <w:t>日志模块中需包括：</w:t>
            </w:r>
          </w:p>
          <w:p w14:paraId="7391A899">
            <w:pPr>
              <w:widowControl/>
              <w:spacing w:line="360" w:lineRule="auto"/>
              <w:jc w:val="left"/>
              <w:rPr>
                <w:rFonts w:ascii="仿宋" w:hAnsi="仿宋" w:eastAsia="仿宋" w:cs="仿宋"/>
                <w:sz w:val="28"/>
                <w:szCs w:val="28"/>
              </w:rPr>
            </w:pPr>
            <w:r>
              <w:rPr>
                <w:rFonts w:hint="eastAsia" w:ascii="仿宋" w:hAnsi="仿宋" w:eastAsia="仿宋" w:cs="仿宋"/>
                <w:sz w:val="28"/>
                <w:szCs w:val="28"/>
              </w:rPr>
              <w:t>(1) 应用日志：需能够记录应用软件的启动时间、关闭时间、使用用户、执行主机；</w:t>
            </w:r>
          </w:p>
          <w:p w14:paraId="35FDEFF1">
            <w:pPr>
              <w:widowControl/>
              <w:spacing w:line="360" w:lineRule="auto"/>
              <w:jc w:val="left"/>
              <w:rPr>
                <w:rFonts w:ascii="仿宋" w:hAnsi="仿宋" w:eastAsia="仿宋" w:cs="仿宋"/>
                <w:sz w:val="28"/>
                <w:szCs w:val="28"/>
              </w:rPr>
            </w:pPr>
            <w:r>
              <w:rPr>
                <w:rFonts w:hint="eastAsia" w:ascii="仿宋" w:hAnsi="仿宋" w:eastAsia="仿宋" w:cs="仿宋"/>
                <w:sz w:val="28"/>
                <w:szCs w:val="28"/>
              </w:rPr>
              <w:t>(2) 应用服务器的日志：需能够记录资源池中每个应用服务器的CPU、内存等使用情况；</w:t>
            </w:r>
          </w:p>
          <w:p w14:paraId="69EABBDA">
            <w:pPr>
              <w:widowControl/>
              <w:spacing w:line="360" w:lineRule="auto"/>
              <w:jc w:val="left"/>
              <w:rPr>
                <w:rFonts w:ascii="仿宋" w:hAnsi="仿宋" w:eastAsia="仿宋" w:cs="仿宋"/>
                <w:sz w:val="28"/>
                <w:szCs w:val="28"/>
              </w:rPr>
            </w:pPr>
            <w:r>
              <w:rPr>
                <w:rFonts w:hint="eastAsia" w:ascii="仿宋" w:hAnsi="仿宋" w:eastAsia="仿宋" w:cs="仿宋"/>
                <w:sz w:val="28"/>
                <w:szCs w:val="28"/>
              </w:rPr>
              <w:t>(3) 用户日志：记录了用户访问平台的时间，包括登录时间、退出时间等；</w:t>
            </w:r>
          </w:p>
          <w:p w14:paraId="6D358916">
            <w:pPr>
              <w:widowControl/>
              <w:spacing w:line="360" w:lineRule="auto"/>
              <w:jc w:val="left"/>
              <w:rPr>
                <w:rFonts w:ascii="仿宋" w:hAnsi="仿宋" w:eastAsia="仿宋" w:cs="仿宋"/>
                <w:sz w:val="28"/>
                <w:szCs w:val="28"/>
              </w:rPr>
            </w:pPr>
            <w:r>
              <w:rPr>
                <w:rFonts w:hint="eastAsia" w:ascii="仿宋" w:hAnsi="仿宋" w:eastAsia="仿宋" w:cs="仿宋"/>
                <w:sz w:val="28"/>
                <w:szCs w:val="28"/>
              </w:rPr>
              <w:t>(4) 文档日志：需记录平台的文档操作，包括文档的读取、复制、删除、重命名、恢复等；</w:t>
            </w:r>
          </w:p>
          <w:p w14:paraId="39D90A9A">
            <w:pPr>
              <w:widowControl/>
              <w:spacing w:line="360" w:lineRule="auto"/>
              <w:jc w:val="left"/>
              <w:rPr>
                <w:rFonts w:ascii="仿宋" w:hAnsi="仿宋" w:eastAsia="仿宋" w:cs="仿宋"/>
                <w:sz w:val="28"/>
                <w:szCs w:val="28"/>
              </w:rPr>
            </w:pPr>
            <w:r>
              <w:rPr>
                <w:rFonts w:hint="eastAsia" w:ascii="仿宋" w:hAnsi="仿宋" w:eastAsia="仿宋" w:cs="仿宋"/>
                <w:sz w:val="28"/>
                <w:szCs w:val="28"/>
              </w:rPr>
              <w:t>(5) 上传下载日志：记录了平台与外部进行文件交换的过程，包括文件的上传下载时间、源地址和目标地址等；需提供软件功能截图</w:t>
            </w:r>
          </w:p>
        </w:tc>
      </w:tr>
      <w:tr w14:paraId="703C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5" w:type="dxa"/>
            <w:vAlign w:val="center"/>
          </w:tcPr>
          <w:p w14:paraId="6911709F">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5D1A799F">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文件管理</w:t>
            </w:r>
          </w:p>
        </w:tc>
        <w:tc>
          <w:tcPr>
            <w:tcW w:w="7047" w:type="dxa"/>
          </w:tcPr>
          <w:p w14:paraId="5BB8BE3F">
            <w:pPr>
              <w:pStyle w:val="13"/>
              <w:widowControl/>
              <w:numPr>
                <w:ilvl w:val="0"/>
                <w:numId w:val="9"/>
              </w:numPr>
              <w:spacing w:line="360" w:lineRule="auto"/>
              <w:ind w:firstLineChars="0"/>
              <w:jc w:val="left"/>
              <w:rPr>
                <w:rFonts w:ascii="仿宋" w:hAnsi="仿宋" w:eastAsia="仿宋" w:cs="仿宋"/>
                <w:szCs w:val="28"/>
              </w:rPr>
            </w:pPr>
            <w:r>
              <w:rPr>
                <w:rFonts w:hint="eastAsia" w:ascii="仿宋" w:hAnsi="仿宋" w:eastAsia="仿宋" w:cs="仿宋"/>
                <w:szCs w:val="28"/>
              </w:rPr>
              <w:t>提供基于图形化的用户工作空间管理，为用户创造一个符合Windows使用习惯的资源管理器，便于用户对于自己的目录和文件进行管理和操作。设计人员仅对自己的工作目录有操作权限，可以进行新建、复制、删除或者改名等操作，并在授权条件下，直接双击文件即可打开图形；</w:t>
            </w:r>
          </w:p>
          <w:p w14:paraId="59676FE5">
            <w:pPr>
              <w:pStyle w:val="13"/>
              <w:widowControl/>
              <w:numPr>
                <w:ilvl w:val="0"/>
                <w:numId w:val="9"/>
              </w:numPr>
              <w:spacing w:line="360" w:lineRule="auto"/>
              <w:ind w:firstLineChars="0"/>
              <w:jc w:val="left"/>
              <w:rPr>
                <w:rFonts w:ascii="仿宋" w:hAnsi="仿宋" w:eastAsia="仿宋" w:cs="仿宋"/>
                <w:szCs w:val="28"/>
              </w:rPr>
            </w:pPr>
            <w:r>
              <w:rPr>
                <w:rFonts w:hint="eastAsia" w:ascii="仿宋" w:hAnsi="仿宋" w:eastAsia="仿宋" w:cs="仿宋"/>
                <w:szCs w:val="28"/>
              </w:rPr>
              <w:t>为实现协同工作的功能，平台需提供基于项目组或者部门的文件共享功能，可以通过设置可读，可写等权限控制个人的访问权限；需提供软件功能截图</w:t>
            </w:r>
          </w:p>
        </w:tc>
      </w:tr>
      <w:tr w14:paraId="7C9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9" w:hRule="atLeast"/>
        </w:trPr>
        <w:tc>
          <w:tcPr>
            <w:tcW w:w="855" w:type="dxa"/>
            <w:vAlign w:val="center"/>
          </w:tcPr>
          <w:p w14:paraId="5DBE536D">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699373A8">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监控和统计</w:t>
            </w:r>
          </w:p>
        </w:tc>
        <w:tc>
          <w:tcPr>
            <w:tcW w:w="7047" w:type="dxa"/>
          </w:tcPr>
          <w:p w14:paraId="58C8E5EC">
            <w:pPr>
              <w:pStyle w:val="13"/>
              <w:numPr>
                <w:ilvl w:val="0"/>
                <w:numId w:val="10"/>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支持资源总览显示，在一个页面上展示系统总体运行情况。包含用户状态、软硬件资源状态等</w:t>
            </w:r>
            <w:r>
              <w:rPr>
                <w:rFonts w:hint="eastAsia" w:ascii="仿宋" w:hAnsi="仿宋" w:eastAsia="仿宋" w:cs="仿宋"/>
                <w:szCs w:val="28"/>
                <w:lang w:eastAsia="zh-Hans"/>
              </w:rPr>
              <w:t>，需提供软件功能截图</w:t>
            </w:r>
            <w:r>
              <w:rPr>
                <w:rFonts w:hint="eastAsia" w:ascii="仿宋" w:hAnsi="仿宋" w:eastAsia="仿宋" w:cs="仿宋"/>
                <w:szCs w:val="28"/>
              </w:rPr>
              <w:t>。</w:t>
            </w:r>
          </w:p>
          <w:p w14:paraId="2E296C2C">
            <w:pPr>
              <w:pStyle w:val="13"/>
              <w:numPr>
                <w:ilvl w:val="0"/>
                <w:numId w:val="10"/>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支持基于用户、服务器资源（每个服务器的资源）、软件资源等维度的实时状态显示</w:t>
            </w:r>
            <w:r>
              <w:rPr>
                <w:rFonts w:hint="eastAsia" w:ascii="仿宋" w:hAnsi="仿宋" w:eastAsia="仿宋" w:cs="仿宋"/>
                <w:szCs w:val="28"/>
                <w:lang w:eastAsia="zh-Hans"/>
              </w:rPr>
              <w:t>，需提供软件功能截图</w:t>
            </w:r>
            <w:r>
              <w:rPr>
                <w:rFonts w:hint="eastAsia" w:ascii="仿宋" w:hAnsi="仿宋" w:eastAsia="仿宋" w:cs="仿宋"/>
                <w:szCs w:val="28"/>
              </w:rPr>
              <w:t>。</w:t>
            </w:r>
          </w:p>
          <w:p w14:paraId="06279ADF">
            <w:pPr>
              <w:pStyle w:val="13"/>
              <w:numPr>
                <w:ilvl w:val="0"/>
                <w:numId w:val="10"/>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支持基于用户、服务器资源（每个服务器的资源）、软件资源等维度的历史数据汇总显示</w:t>
            </w:r>
            <w:r>
              <w:rPr>
                <w:rFonts w:hint="eastAsia" w:ascii="仿宋" w:hAnsi="仿宋" w:eastAsia="仿宋" w:cs="仿宋"/>
                <w:szCs w:val="28"/>
                <w:lang w:eastAsia="zh-Hans"/>
              </w:rPr>
              <w:t>，需提供软件功能截图</w:t>
            </w:r>
            <w:r>
              <w:rPr>
                <w:rFonts w:hint="eastAsia" w:ascii="仿宋" w:hAnsi="仿宋" w:eastAsia="仿宋" w:cs="仿宋"/>
                <w:szCs w:val="28"/>
              </w:rPr>
              <w:t xml:space="preserve">。 </w:t>
            </w:r>
          </w:p>
          <w:p w14:paraId="386D0A0B">
            <w:pPr>
              <w:pStyle w:val="13"/>
              <w:numPr>
                <w:ilvl w:val="0"/>
                <w:numId w:val="10"/>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提供日志功能，包含操作日志、系统日志、安全日志等。</w:t>
            </w:r>
          </w:p>
          <w:p w14:paraId="4A272834">
            <w:pPr>
              <w:pStyle w:val="13"/>
              <w:numPr>
                <w:ilvl w:val="0"/>
                <w:numId w:val="10"/>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支持资源预警功能，当平台的某应用服务器长时间处于满负荷运行时，需向管理员发出报警。</w:t>
            </w:r>
          </w:p>
          <w:p w14:paraId="5B3E356C">
            <w:pPr>
              <w:pStyle w:val="13"/>
              <w:numPr>
                <w:ilvl w:val="0"/>
                <w:numId w:val="10"/>
              </w:numPr>
              <w:tabs>
                <w:tab w:val="left" w:pos="420"/>
                <w:tab w:val="left" w:pos="930"/>
              </w:tabs>
              <w:snapToGrid w:val="0"/>
              <w:spacing w:line="360" w:lineRule="auto"/>
              <w:ind w:firstLineChars="0"/>
              <w:jc w:val="left"/>
              <w:rPr>
                <w:rFonts w:ascii="仿宋" w:hAnsi="仿宋" w:eastAsia="仿宋" w:cs="仿宋"/>
                <w:szCs w:val="28"/>
              </w:rPr>
            </w:pPr>
            <w:r>
              <w:rPr>
                <w:rFonts w:hint="eastAsia" w:ascii="仿宋" w:hAnsi="仿宋" w:eastAsia="仿宋" w:cs="仿宋"/>
                <w:szCs w:val="28"/>
              </w:rPr>
              <w:t>平台可实时监控当前用户的存储空间大小，可用空间的大小以及比例</w:t>
            </w:r>
            <w:r>
              <w:rPr>
                <w:rFonts w:hint="eastAsia" w:ascii="仿宋" w:hAnsi="仿宋" w:eastAsia="仿宋" w:cs="仿宋"/>
                <w:szCs w:val="28"/>
                <w:lang w:eastAsia="zh-Hans"/>
              </w:rPr>
              <w:t>，需提供软件功能截图</w:t>
            </w:r>
            <w:r>
              <w:rPr>
                <w:rFonts w:hint="eastAsia" w:ascii="仿宋" w:hAnsi="仿宋" w:eastAsia="仿宋" w:cs="仿宋"/>
                <w:szCs w:val="28"/>
              </w:rPr>
              <w:t>。</w:t>
            </w:r>
          </w:p>
        </w:tc>
      </w:tr>
      <w:tr w14:paraId="2317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55" w:type="dxa"/>
            <w:vAlign w:val="center"/>
          </w:tcPr>
          <w:p w14:paraId="5F18B603">
            <w:pPr>
              <w:numPr>
                <w:ilvl w:val="0"/>
                <w:numId w:val="1"/>
              </w:numPr>
              <w:tabs>
                <w:tab w:val="left" w:pos="218"/>
              </w:tabs>
              <w:snapToGrid w:val="0"/>
              <w:spacing w:line="360" w:lineRule="auto"/>
              <w:ind w:left="-560" w:firstLine="560"/>
              <w:jc w:val="center"/>
              <w:rPr>
                <w:rFonts w:ascii="仿宋" w:hAnsi="仿宋" w:eastAsia="仿宋" w:cs="仿宋"/>
                <w:bCs/>
                <w:sz w:val="28"/>
                <w:szCs w:val="28"/>
              </w:rPr>
            </w:pPr>
          </w:p>
        </w:tc>
        <w:tc>
          <w:tcPr>
            <w:tcW w:w="1312" w:type="dxa"/>
            <w:vAlign w:val="center"/>
          </w:tcPr>
          <w:p w14:paraId="520B8AD9">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硬件型号匹配</w:t>
            </w:r>
          </w:p>
        </w:tc>
        <w:tc>
          <w:tcPr>
            <w:tcW w:w="7047" w:type="dxa"/>
          </w:tcPr>
          <w:p w14:paraId="1FDA870B">
            <w:pPr>
              <w:pStyle w:val="20"/>
              <w:numPr>
                <w:ilvl w:val="0"/>
                <w:numId w:val="11"/>
              </w:numPr>
              <w:tabs>
                <w:tab w:val="left" w:pos="420"/>
                <w:tab w:val="left" w:pos="930"/>
              </w:tabs>
              <w:snapToGrid w:val="0"/>
              <w:spacing w:line="360" w:lineRule="auto"/>
              <w:ind w:firstLineChars="0"/>
              <w:jc w:val="left"/>
              <w:rPr>
                <w:rFonts w:ascii="仿宋" w:hAnsi="仿宋" w:eastAsia="仿宋" w:cs="仿宋"/>
                <w:sz w:val="28"/>
                <w:szCs w:val="28"/>
              </w:rPr>
            </w:pPr>
            <w:r>
              <w:rPr>
                <w:rFonts w:hint="eastAsia" w:ascii="仿宋" w:hAnsi="仿宋" w:eastAsia="仿宋" w:cs="仿宋"/>
                <w:sz w:val="28"/>
                <w:szCs w:val="28"/>
              </w:rPr>
              <w:t>平台需广泛支持各类硬件，不得限定硬件；</w:t>
            </w:r>
          </w:p>
          <w:p w14:paraId="1D7B6D2A">
            <w:pPr>
              <w:pStyle w:val="20"/>
              <w:numPr>
                <w:ilvl w:val="0"/>
                <w:numId w:val="11"/>
              </w:numPr>
              <w:tabs>
                <w:tab w:val="left" w:pos="420"/>
                <w:tab w:val="left" w:pos="930"/>
              </w:tabs>
              <w:snapToGrid w:val="0"/>
              <w:spacing w:line="360" w:lineRule="auto"/>
              <w:ind w:firstLineChars="0"/>
              <w:jc w:val="left"/>
              <w:rPr>
                <w:rFonts w:ascii="仿宋" w:hAnsi="仿宋" w:eastAsia="仿宋" w:cs="仿宋"/>
                <w:sz w:val="28"/>
                <w:szCs w:val="28"/>
              </w:rPr>
            </w:pPr>
            <w:r>
              <w:rPr>
                <w:rFonts w:hint="eastAsia" w:ascii="仿宋" w:hAnsi="仿宋" w:eastAsia="仿宋" w:cs="仿宋"/>
                <w:sz w:val="28"/>
                <w:szCs w:val="28"/>
              </w:rPr>
              <w:t>平台服务端和客户端都需支持基于国产芯片和国产操作系统的服务器，国产主流操作系统需至少包括麒麟操作系统，</w:t>
            </w:r>
            <w:r>
              <w:rPr>
                <w:rFonts w:ascii="仿宋" w:hAnsi="仿宋" w:eastAsia="仿宋" w:cs="仿宋"/>
                <w:sz w:val="28"/>
                <w:szCs w:val="28"/>
              </w:rPr>
              <w:t>统信操作系统</w:t>
            </w:r>
            <w:r>
              <w:rPr>
                <w:rFonts w:hint="eastAsia" w:ascii="仿宋" w:hAnsi="仿宋" w:eastAsia="仿宋" w:cs="仿宋"/>
                <w:sz w:val="28"/>
                <w:szCs w:val="28"/>
              </w:rPr>
              <w:t>以及中科方德操作系统，并提供认证证书。</w:t>
            </w:r>
          </w:p>
        </w:tc>
      </w:tr>
    </w:tbl>
    <w:p w14:paraId="6012C031">
      <w:pPr>
        <w:adjustRightInd w:val="0"/>
        <w:snapToGrid w:val="0"/>
        <w:spacing w:line="440" w:lineRule="exact"/>
        <w:rPr>
          <w:rFonts w:ascii="仿宋" w:hAnsi="仿宋" w:eastAsia="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1F9E9"/>
    <w:multiLevelType w:val="multilevel"/>
    <w:tmpl w:val="9531F9E9"/>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EA2EC33"/>
    <w:multiLevelType w:val="multilevel"/>
    <w:tmpl w:val="AEA2EC33"/>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7DBF483"/>
    <w:multiLevelType w:val="multilevel"/>
    <w:tmpl w:val="F7DBF483"/>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F32737"/>
    <w:multiLevelType w:val="multilevel"/>
    <w:tmpl w:val="03F32737"/>
    <w:lvl w:ilvl="0" w:tentative="0">
      <w:start w:val="1"/>
      <w:numFmt w:val="decimal"/>
      <w:lvlText w:val="(%1)"/>
      <w:lvlJc w:val="left"/>
      <w:pPr>
        <w:ind w:left="564" w:hanging="564"/>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AF915C7"/>
    <w:multiLevelType w:val="multilevel"/>
    <w:tmpl w:val="0AF915C7"/>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4109C4"/>
    <w:multiLevelType w:val="multilevel"/>
    <w:tmpl w:val="0E4109C4"/>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A1D49C0"/>
    <w:multiLevelType w:val="multilevel"/>
    <w:tmpl w:val="2A1D49C0"/>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E4599A"/>
    <w:multiLevelType w:val="multilevel"/>
    <w:tmpl w:val="34E4599A"/>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147DC1"/>
    <w:multiLevelType w:val="multilevel"/>
    <w:tmpl w:val="52147DC1"/>
    <w:lvl w:ilvl="0" w:tentative="0">
      <w:start w:val="1"/>
      <w:numFmt w:val="decimalEnclosedParen"/>
      <w:lvlText w:val="%1"/>
      <w:lvlJc w:val="left"/>
      <w:pPr>
        <w:ind w:left="420" w:hanging="42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A775A7"/>
    <w:multiLevelType w:val="multilevel"/>
    <w:tmpl w:val="69A775A7"/>
    <w:lvl w:ilvl="0" w:tentative="0">
      <w:start w:val="1"/>
      <w:numFmt w:val="decimal"/>
      <w:lvlText w:val="%1"/>
      <w:lvlJc w:val="left"/>
      <w:pPr>
        <w:ind w:left="42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F577E10"/>
    <w:multiLevelType w:val="multilevel"/>
    <w:tmpl w:val="7F577E10"/>
    <w:lvl w:ilvl="0" w:tentative="0">
      <w:start w:val="1"/>
      <w:numFmt w:val="decimalEnclosedPare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10"/>
  </w:num>
  <w:num w:numId="4">
    <w:abstractNumId w:val="6"/>
  </w:num>
  <w:num w:numId="5">
    <w:abstractNumId w:val="1"/>
  </w:num>
  <w:num w:numId="6">
    <w:abstractNumId w:val="0"/>
  </w:num>
  <w:num w:numId="7">
    <w:abstractNumId w:val="5"/>
  </w:num>
  <w:num w:numId="8">
    <w:abstractNumId w:val="2"/>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0NmU5NTM5YzgzZWQzMDkxYzVlMWZkYzRkOGEzOGMifQ=="/>
  </w:docVars>
  <w:rsids>
    <w:rsidRoot w:val="79F67E3A"/>
    <w:rsid w:val="00071FD0"/>
    <w:rsid w:val="0011360A"/>
    <w:rsid w:val="00154FD6"/>
    <w:rsid w:val="00185711"/>
    <w:rsid w:val="001B41A8"/>
    <w:rsid w:val="0029479E"/>
    <w:rsid w:val="002D2F05"/>
    <w:rsid w:val="0049300A"/>
    <w:rsid w:val="005065EA"/>
    <w:rsid w:val="00527998"/>
    <w:rsid w:val="00671F43"/>
    <w:rsid w:val="006C08BA"/>
    <w:rsid w:val="00741C29"/>
    <w:rsid w:val="007538B6"/>
    <w:rsid w:val="007E09DB"/>
    <w:rsid w:val="007F636E"/>
    <w:rsid w:val="008D0965"/>
    <w:rsid w:val="0094766F"/>
    <w:rsid w:val="00A65556"/>
    <w:rsid w:val="00AD02AF"/>
    <w:rsid w:val="00B66C9F"/>
    <w:rsid w:val="00C47056"/>
    <w:rsid w:val="00CB1C7E"/>
    <w:rsid w:val="00E746DC"/>
    <w:rsid w:val="00F423C1"/>
    <w:rsid w:val="26AC12D2"/>
    <w:rsid w:val="4A8B3802"/>
    <w:rsid w:val="68C61971"/>
    <w:rsid w:val="79F6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9"/>
    <w:pPr>
      <w:keepNext/>
      <w:keepLines/>
      <w:spacing w:before="240" w:after="240" w:line="180" w:lineRule="auto"/>
      <w:ind w:firstLine="100" w:firstLineChars="100"/>
      <w:outlineLvl w:val="2"/>
    </w:pPr>
    <w:rPr>
      <w:rFonts w:ascii="黑体" w:eastAsia="黑体"/>
      <w:sz w:val="28"/>
      <w:szCs w:val="20"/>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书目1"/>
    <w:basedOn w:val="1"/>
    <w:next w:val="1"/>
    <w:unhideWhenUsed/>
    <w:qFormat/>
    <w:uiPriority w:val="37"/>
  </w:style>
  <w:style w:type="paragraph" w:styleId="6">
    <w:name w:val="Body Text"/>
    <w:basedOn w:val="1"/>
    <w:qFormat/>
    <w:uiPriority w:val="1"/>
    <w:pPr>
      <w:spacing w:after="120"/>
    </w:p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等线 Light" w:hAnsi="等线 Light" w:eastAsia="方正黑体_GBK"/>
      <w:b/>
      <w:bCs/>
      <w:sz w:val="44"/>
      <w:szCs w:val="32"/>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列表段落1"/>
    <w:basedOn w:val="1"/>
    <w:autoRedefine/>
    <w:qFormat/>
    <w:uiPriority w:val="34"/>
    <w:pPr>
      <w:ind w:firstLine="420" w:firstLineChars="200"/>
    </w:pPr>
    <w:rPr>
      <w:rFonts w:ascii="Times New Roman" w:hAnsi="Times New Roman"/>
      <w:sz w:val="28"/>
    </w:rPr>
  </w:style>
  <w:style w:type="paragraph" w:customStyle="1" w:styleId="14">
    <w:name w:val="列表段落11"/>
    <w:basedOn w:val="1"/>
    <w:autoRedefine/>
    <w:qFormat/>
    <w:uiPriority w:val="34"/>
    <w:pPr>
      <w:ind w:firstLine="420" w:firstLineChars="200"/>
    </w:pPr>
    <w:rPr>
      <w:rFonts w:ascii="Times New Roman" w:hAnsi="Times New Roman"/>
      <w:sz w:val="28"/>
    </w:rPr>
  </w:style>
  <w:style w:type="paragraph" w:customStyle="1" w:styleId="15">
    <w:name w:val="GF报告正文"/>
    <w:basedOn w:val="1"/>
    <w:autoRedefine/>
    <w:qFormat/>
    <w:uiPriority w:val="0"/>
    <w:pPr>
      <w:widowControl/>
      <w:adjustRightInd w:val="0"/>
      <w:spacing w:line="360" w:lineRule="atLeast"/>
      <w:ind w:firstLine="431"/>
      <w:jc w:val="left"/>
      <w:textAlignment w:val="baseline"/>
    </w:pPr>
    <w:rPr>
      <w:rFonts w:ascii="黑体" w:hAnsiTheme="minorHAnsi" w:eastAsiaTheme="minorEastAsia" w:cstheme="minorBidi"/>
      <w:sz w:val="24"/>
    </w:rPr>
  </w:style>
  <w:style w:type="paragraph" w:customStyle="1" w:styleId="16">
    <w:name w:val="06 正文"/>
    <w:qFormat/>
    <w:uiPriority w:val="0"/>
    <w:pPr>
      <w:widowControl w:val="0"/>
      <w:spacing w:line="594" w:lineRule="exact"/>
      <w:ind w:firstLine="200" w:firstLineChars="200"/>
      <w:jc w:val="both"/>
    </w:pPr>
    <w:rPr>
      <w:rFonts w:ascii="Times New Roman" w:hAnsi="Times New Roman" w:eastAsia="方正仿宋_GBK" w:cs="Times New Roman"/>
      <w:kern w:val="2"/>
      <w:sz w:val="32"/>
      <w:szCs w:val="32"/>
      <w:lang w:val="en-US" w:eastAsia="zh-CN" w:bidi="ar-SA"/>
    </w:rPr>
  </w:style>
  <w:style w:type="paragraph" w:customStyle="1" w:styleId="17">
    <w:name w:val="【正文】"/>
    <w:next w:val="1"/>
    <w:autoRedefine/>
    <w:qFormat/>
    <w:uiPriority w:val="0"/>
    <w:pPr>
      <w:spacing w:line="360" w:lineRule="auto"/>
      <w:ind w:firstLine="560" w:firstLineChars="200"/>
    </w:pPr>
    <w:rPr>
      <w:rFonts w:ascii="Calibri" w:hAnsi="Calibri" w:eastAsia="宋体" w:cs="Times New Roman"/>
      <w:kern w:val="2"/>
      <w:sz w:val="24"/>
      <w:szCs w:val="22"/>
      <w:lang w:val="en-US" w:eastAsia="zh-CN" w:bidi="ar-SA"/>
    </w:rPr>
  </w:style>
  <w:style w:type="character" w:customStyle="1" w:styleId="18">
    <w:name w:val="页眉 字符"/>
    <w:basedOn w:val="12"/>
    <w:link w:val="8"/>
    <w:qFormat/>
    <w:uiPriority w:val="0"/>
    <w:rPr>
      <w:rFonts w:ascii="Calibri" w:hAnsi="Calibri" w:eastAsia="宋体" w:cs="Times New Roman"/>
      <w:kern w:val="2"/>
      <w:sz w:val="18"/>
      <w:szCs w:val="18"/>
    </w:rPr>
  </w:style>
  <w:style w:type="character" w:customStyle="1" w:styleId="19">
    <w:name w:val="页脚 字符"/>
    <w:basedOn w:val="12"/>
    <w:link w:val="7"/>
    <w:qFormat/>
    <w:uiPriority w:val="0"/>
    <w:rPr>
      <w:rFonts w:ascii="Calibri" w:hAnsi="Calibri" w:eastAsia="宋体" w:cs="Times New Roman"/>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3058</Words>
  <Characters>3260</Characters>
  <Lines>23</Lines>
  <Paragraphs>6</Paragraphs>
  <TotalTime>3</TotalTime>
  <ScaleCrop>false</ScaleCrop>
  <LinksUpToDate>false</LinksUpToDate>
  <CharactersWithSpaces>3272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2024-02-22T08:06:00Z</dcterms:created>
  <dc:creator>Anita.YSH</dc:creator>
  <cp:lastModifiedBy>申达周</cp:lastModifiedBy>
  <dcterms:modified xsi:type="dcterms:W3CDTF">2024-08-12T06:33:02Z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DA7C1DC0D89D4A67BEAF5BFA1C70573A_13</vt:lpwstr>
  </property>
</Properties>
</file>